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5E5D" w:rsidRPr="000905AC" w:rsidRDefault="004A5E5D" w:rsidP="000905AC">
      <w:pPr>
        <w:keepNext/>
        <w:rPr>
          <w:b/>
          <w:lang w:val="en-US"/>
        </w:rPr>
      </w:pPr>
      <w:r w:rsidRPr="000905AC">
        <w:rPr>
          <w:b/>
          <w:sz w:val="28"/>
          <w:lang w:val="en-US"/>
        </w:rPr>
        <w:t xml:space="preserve">Additional </w:t>
      </w:r>
      <w:r w:rsidR="002A1DB6">
        <w:rPr>
          <w:b/>
          <w:sz w:val="28"/>
          <w:lang w:val="en-US"/>
        </w:rPr>
        <w:t>f</w:t>
      </w:r>
      <w:bookmarkStart w:id="0" w:name="_GoBack"/>
      <w:bookmarkEnd w:id="0"/>
      <w:r w:rsidR="000905AC" w:rsidRPr="000905AC">
        <w:rPr>
          <w:b/>
          <w:sz w:val="28"/>
          <w:lang w:val="en-US"/>
        </w:rPr>
        <w:t>ile 8</w:t>
      </w:r>
      <w:r w:rsidR="009C3949" w:rsidRPr="000905AC">
        <w:rPr>
          <w:b/>
          <w:sz w:val="28"/>
          <w:lang w:val="en-US"/>
        </w:rPr>
        <w:t xml:space="preserve">: </w:t>
      </w:r>
      <w:r w:rsidR="000905AC" w:rsidRPr="000905AC">
        <w:rPr>
          <w:b/>
          <w:sz w:val="28"/>
          <w:lang w:val="en-US"/>
        </w:rPr>
        <w:t>Choosing a threshold probability: Illustration</w:t>
      </w:r>
    </w:p>
    <w:p w:rsidR="00712983" w:rsidRPr="004A5E5D" w:rsidRDefault="00712983">
      <w:pPr>
        <w:rPr>
          <w:lang w:val="en-US"/>
        </w:rPr>
      </w:pPr>
    </w:p>
    <w:p w:rsidR="000905AC" w:rsidRDefault="000905AC" w:rsidP="000905AC">
      <w:pPr>
        <w:jc w:val="both"/>
        <w:rPr>
          <w:lang w:val="en-US"/>
        </w:rPr>
      </w:pPr>
      <w:r>
        <w:rPr>
          <w:lang w:val="en-US"/>
        </w:rPr>
        <w:t>The choice of an appropriate threshold probability in function of the clinical context can be illustrated by contrasting two different clinical situations. First, consider a 50-year old male patient transferred from the pulmonology ward to the ICU because of deteriorating respiratory function after initial treatment for a pneumonia with amoxicillin-</w:t>
      </w:r>
      <w:proofErr w:type="spellStart"/>
      <w:r>
        <w:rPr>
          <w:lang w:val="en-US"/>
        </w:rPr>
        <w:t>clavulanate</w:t>
      </w:r>
      <w:proofErr w:type="spellEnd"/>
      <w:r>
        <w:rPr>
          <w:lang w:val="en-US"/>
        </w:rPr>
        <w:t xml:space="preserve"> for two days. He is admitted to the ICU with acute respiratory distress syndrome and is presenting with clinical features compatible with sepsis. The clinician decides to switch from amoxicillin-</w:t>
      </w:r>
      <w:proofErr w:type="spellStart"/>
      <w:r>
        <w:rPr>
          <w:lang w:val="en-US"/>
        </w:rPr>
        <w:t>clavulanate</w:t>
      </w:r>
      <w:proofErr w:type="spellEnd"/>
      <w:r>
        <w:rPr>
          <w:lang w:val="en-US"/>
        </w:rPr>
        <w:t xml:space="preserve"> to </w:t>
      </w:r>
      <w:proofErr w:type="spellStart"/>
      <w:r>
        <w:rPr>
          <w:lang w:val="en-US"/>
        </w:rPr>
        <w:t>meropenem</w:t>
      </w:r>
      <w:proofErr w:type="spellEnd"/>
      <w:r>
        <w:rPr>
          <w:lang w:val="en-US"/>
        </w:rPr>
        <w:t>, wondering if a dose adjustment based on kidney function is warranted. As the patient shows signs of sepsis and an urgent need for mechanically assisted ventilation, reaching therapeutic concentrations from the beginning can be life-saving. The patient’s serum creatinine in the morning was 0.8 mg/</w:t>
      </w:r>
      <w:proofErr w:type="spellStart"/>
      <w:r>
        <w:rPr>
          <w:lang w:val="en-US"/>
        </w:rPr>
        <w:t>dL</w:t>
      </w:r>
      <w:proofErr w:type="spellEnd"/>
      <w:r>
        <w:rPr>
          <w:lang w:val="en-US"/>
        </w:rPr>
        <w:t xml:space="preserve">. Second, consider the same patient, but with a history of seizures. In this patient, overexposure to </w:t>
      </w:r>
      <w:proofErr w:type="spellStart"/>
      <w:r>
        <w:rPr>
          <w:lang w:val="en-US"/>
        </w:rPr>
        <w:t>meropenem</w:t>
      </w:r>
      <w:proofErr w:type="spellEnd"/>
      <w:r>
        <w:rPr>
          <w:lang w:val="en-US"/>
        </w:rPr>
        <w:t>, which might lead to neurotoxicity, should be avoided.</w:t>
      </w:r>
    </w:p>
    <w:p w:rsidR="000905AC" w:rsidRDefault="000905AC" w:rsidP="000905AC">
      <w:pPr>
        <w:jc w:val="both"/>
        <w:rPr>
          <w:lang w:val="en-US"/>
        </w:rPr>
      </w:pPr>
      <w:r w:rsidRPr="000C1E2D">
        <w:rPr>
          <w:lang w:val="en-US"/>
        </w:rPr>
        <w:t xml:space="preserve">Clearly, the harm-to-benefit ratio is different in these two situations. A positive prediction for ARC would trigger the clinician to increase the dose of </w:t>
      </w:r>
      <w:proofErr w:type="spellStart"/>
      <w:r w:rsidRPr="000C1E2D">
        <w:rPr>
          <w:lang w:val="en-US"/>
        </w:rPr>
        <w:t>meropenem</w:t>
      </w:r>
      <w:proofErr w:type="spellEnd"/>
      <w:r w:rsidRPr="000C1E2D">
        <w:rPr>
          <w:lang w:val="en-US"/>
        </w:rPr>
        <w:t xml:space="preserve"> at least for one or two days until CrCl24h is known. The benefit of this is clear, i.e. early attainment of therapeutic concentrations. In the first patient, as there is a relative low risk for harm when increasing the dose, the default threshold probability of 0.2 may be suitable. A threshold probability of 0.2 means that the clinician is willing to increase the dose in 4 patients who actually do not show ARC on the next day</w:t>
      </w:r>
      <w:r>
        <w:rPr>
          <w:lang w:val="en-US"/>
        </w:rPr>
        <w:t xml:space="preserve"> (false positives)</w:t>
      </w:r>
      <w:r w:rsidRPr="000C1E2D">
        <w:rPr>
          <w:lang w:val="en-US"/>
        </w:rPr>
        <w:t xml:space="preserve"> in order to treat one patient who truly shows ARC on the next day</w:t>
      </w:r>
      <w:r>
        <w:rPr>
          <w:lang w:val="en-US"/>
        </w:rPr>
        <w:t xml:space="preserve"> (true positive)</w:t>
      </w:r>
      <w:r w:rsidRPr="000C1E2D">
        <w:rPr>
          <w:lang w:val="en-US"/>
        </w:rPr>
        <w:t xml:space="preserve">. Hence, the benefit of treating one true positive is four times greater </w:t>
      </w:r>
      <w:r>
        <w:rPr>
          <w:lang w:val="en-US"/>
        </w:rPr>
        <w:t xml:space="preserve">((1-0.2)/0.2) </w:t>
      </w:r>
      <w:r w:rsidRPr="000C1E2D">
        <w:rPr>
          <w:lang w:val="en-US"/>
        </w:rPr>
        <w:t xml:space="preserve">than the harm of treating one false positive. In the second case, as there is a higher risk for harm when increasing the dose, the clinician sets threshold probability at 0.4. A threshold probability of 0.4 means that the clinician is willing to increase the dose in three patients who actually do not show ARC on the next day in order to treat two patients who truly show ARC on the next day. Hence, the benefit of treating one true positive is only 1.5 times greater </w:t>
      </w:r>
      <w:r>
        <w:rPr>
          <w:lang w:val="en-US"/>
        </w:rPr>
        <w:t xml:space="preserve">((1-0.4)/0.4) </w:t>
      </w:r>
      <w:r w:rsidRPr="000C1E2D">
        <w:rPr>
          <w:lang w:val="en-US"/>
        </w:rPr>
        <w:t>than the harm of treating one false positive.</w:t>
      </w:r>
      <w:r>
        <w:rPr>
          <w:lang w:val="en-US"/>
        </w:rPr>
        <w:t xml:space="preserve"> </w:t>
      </w:r>
    </w:p>
    <w:p w:rsidR="000905AC" w:rsidRDefault="000905AC" w:rsidP="000905AC">
      <w:pPr>
        <w:jc w:val="both"/>
        <w:rPr>
          <w:lang w:val="en-US"/>
        </w:rPr>
      </w:pPr>
      <w:r>
        <w:rPr>
          <w:lang w:val="en-US"/>
        </w:rPr>
        <w:t xml:space="preserve">Having set the threshold probability, the clinician now enters the required predictors into the online calculator. The calculated probability for ARC on the next day is 0.39, meaning that in the first case the clinician would opt for an increased dose of </w:t>
      </w:r>
      <w:proofErr w:type="spellStart"/>
      <w:r>
        <w:rPr>
          <w:lang w:val="en-US"/>
        </w:rPr>
        <w:t>meropenem</w:t>
      </w:r>
      <w:proofErr w:type="spellEnd"/>
      <w:r>
        <w:rPr>
          <w:lang w:val="en-US"/>
        </w:rPr>
        <w:t xml:space="preserve">, whereas in the second case a standard dose of </w:t>
      </w:r>
      <w:proofErr w:type="spellStart"/>
      <w:r>
        <w:rPr>
          <w:lang w:val="en-US"/>
        </w:rPr>
        <w:t>meropenem</w:t>
      </w:r>
      <w:proofErr w:type="spellEnd"/>
      <w:r>
        <w:rPr>
          <w:lang w:val="en-US"/>
        </w:rPr>
        <w:t xml:space="preserve"> would be initiated. Choosing a higher threshold probability leads to increased specificity (i.e. decrease in false positives) at the cost of decreased sensitivity (i.e. increase in false negatives). </w:t>
      </w:r>
    </w:p>
    <w:p w:rsidR="004A5E5D" w:rsidRPr="004A5E5D" w:rsidRDefault="004A5E5D">
      <w:pPr>
        <w:rPr>
          <w:lang w:val="en-US"/>
        </w:rPr>
      </w:pPr>
    </w:p>
    <w:sectPr w:rsidR="004A5E5D" w:rsidRPr="004A5E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5D"/>
    <w:rsid w:val="000905AC"/>
    <w:rsid w:val="002A1DB6"/>
    <w:rsid w:val="004A5E5D"/>
    <w:rsid w:val="00712983"/>
    <w:rsid w:val="009C3949"/>
    <w:rsid w:val="00A46F4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D0C24"/>
  <w15:chartTrackingRefBased/>
  <w15:docId w15:val="{B1527330-A7CD-426B-87D1-9353BD18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A5E5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166159">
      <w:bodyDiv w:val="1"/>
      <w:marLeft w:val="0"/>
      <w:marRight w:val="0"/>
      <w:marTop w:val="0"/>
      <w:marBottom w:val="0"/>
      <w:divBdr>
        <w:top w:val="none" w:sz="0" w:space="0" w:color="auto"/>
        <w:left w:val="none" w:sz="0" w:space="0" w:color="auto"/>
        <w:bottom w:val="none" w:sz="0" w:space="0" w:color="auto"/>
        <w:right w:val="none" w:sz="0" w:space="0" w:color="auto"/>
      </w:divBdr>
    </w:div>
    <w:div w:id="1162618949">
      <w:bodyDiv w:val="1"/>
      <w:marLeft w:val="0"/>
      <w:marRight w:val="0"/>
      <w:marTop w:val="0"/>
      <w:marBottom w:val="0"/>
      <w:divBdr>
        <w:top w:val="none" w:sz="0" w:space="0" w:color="auto"/>
        <w:left w:val="none" w:sz="0" w:space="0" w:color="auto"/>
        <w:bottom w:val="none" w:sz="0" w:space="0" w:color="auto"/>
        <w:right w:val="none" w:sz="0" w:space="0" w:color="auto"/>
      </w:divBdr>
    </w:div>
    <w:div w:id="2116904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2776FBEC</Template>
  <TotalTime>0</TotalTime>
  <Pages>1</Pages>
  <Words>454</Words>
  <Characters>2497</Characters>
  <Application>Microsoft Office Word</Application>
  <DocSecurity>0</DocSecurity>
  <Lines>20</Lines>
  <Paragraphs>5</Paragraphs>
  <ScaleCrop>false</ScaleCrop>
  <Company>UZ Leuven</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Gijsen</dc:creator>
  <cp:keywords/>
  <dc:description/>
  <cp:lastModifiedBy>Matthias Gijsen</cp:lastModifiedBy>
  <cp:revision>3</cp:revision>
  <dcterms:created xsi:type="dcterms:W3CDTF">2019-12-12T14:01:00Z</dcterms:created>
  <dcterms:modified xsi:type="dcterms:W3CDTF">2019-12-12T14:16:00Z</dcterms:modified>
</cp:coreProperties>
</file>